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6611" w14:textId="6015AE9E" w:rsidR="00102CD1" w:rsidRDefault="00102CD1" w:rsidP="00102CD1">
      <w:pPr>
        <w:jc w:val="center"/>
        <w:rPr>
          <w:rFonts w:ascii="Garamond" w:hAnsi="Garamond" w:cs="Arial"/>
          <w:sz w:val="24"/>
          <w:szCs w:val="24"/>
        </w:rPr>
      </w:pPr>
      <w:r w:rsidRPr="00AE7B74">
        <w:rPr>
          <w:rFonts w:ascii="Garamond" w:hAnsi="Garamond" w:cs="Arial"/>
          <w:sz w:val="24"/>
          <w:szCs w:val="24"/>
        </w:rPr>
        <w:t>FICHE DESCRIPTIVE DE POSTE</w:t>
      </w:r>
    </w:p>
    <w:p w14:paraId="3AD8C029" w14:textId="77777777" w:rsidR="00AE7B74" w:rsidRPr="00AE7B74" w:rsidRDefault="00AE7B74" w:rsidP="00102CD1">
      <w:pPr>
        <w:jc w:val="center"/>
        <w:rPr>
          <w:rFonts w:ascii="Garamond" w:hAnsi="Garamond" w:cs="Arial"/>
          <w:sz w:val="24"/>
          <w:szCs w:val="24"/>
        </w:rPr>
      </w:pPr>
    </w:p>
    <w:p w14:paraId="67686CD2" w14:textId="77777777" w:rsidR="00102CD1" w:rsidRPr="00AE7B74" w:rsidRDefault="00102CD1" w:rsidP="00102CD1">
      <w:pPr>
        <w:jc w:val="center"/>
        <w:rPr>
          <w:rFonts w:ascii="Garamond" w:hAnsi="Garamond" w:cs="Arial"/>
          <w:b/>
          <w:sz w:val="28"/>
          <w:szCs w:val="28"/>
        </w:rPr>
      </w:pPr>
      <w:r w:rsidRPr="00AE7B74">
        <w:rPr>
          <w:rFonts w:ascii="Garamond" w:hAnsi="Garamond" w:cs="Arial"/>
          <w:b/>
          <w:sz w:val="28"/>
          <w:szCs w:val="28"/>
        </w:rPr>
        <w:t>JURISTE</w:t>
      </w:r>
    </w:p>
    <w:p w14:paraId="2C239B8B" w14:textId="77777777" w:rsidR="00102CD1" w:rsidRPr="00AE7B74" w:rsidRDefault="00102CD1" w:rsidP="00102CD1">
      <w:pPr>
        <w:jc w:val="center"/>
        <w:rPr>
          <w:rFonts w:ascii="Garamond" w:hAnsi="Garamond" w:cs="Arial"/>
          <w:sz w:val="24"/>
          <w:szCs w:val="24"/>
        </w:rPr>
      </w:pPr>
      <w:r w:rsidRPr="00AE7B74">
        <w:rPr>
          <w:rFonts w:ascii="Garamond" w:hAnsi="Garamond" w:cs="Arial"/>
          <w:sz w:val="24"/>
          <w:szCs w:val="24"/>
        </w:rPr>
        <w:t xml:space="preserve">(Cadre d’emplois des attachés territoriaux – catégorie A – filière administrative) </w:t>
      </w:r>
    </w:p>
    <w:p w14:paraId="0D49B79D" w14:textId="77777777" w:rsidR="00AE7B74" w:rsidRDefault="00AE7B74" w:rsidP="00102CD1">
      <w:pPr>
        <w:jc w:val="center"/>
        <w:rPr>
          <w:rFonts w:ascii="Garamond" w:hAnsi="Garamond" w:cs="Arial"/>
          <w:b/>
          <w:sz w:val="24"/>
          <w:szCs w:val="24"/>
        </w:rPr>
      </w:pPr>
    </w:p>
    <w:p w14:paraId="08888C37" w14:textId="7EA14E67" w:rsidR="00102CD1" w:rsidRPr="00AE7B74" w:rsidRDefault="00102CD1" w:rsidP="00102CD1">
      <w:pPr>
        <w:jc w:val="center"/>
        <w:rPr>
          <w:rFonts w:ascii="Garamond" w:hAnsi="Garamond" w:cs="Arial"/>
          <w:b/>
          <w:sz w:val="24"/>
          <w:szCs w:val="24"/>
        </w:rPr>
      </w:pPr>
      <w:r w:rsidRPr="00AE7B74">
        <w:rPr>
          <w:rFonts w:ascii="Garamond" w:hAnsi="Garamond" w:cs="Arial"/>
          <w:b/>
          <w:sz w:val="24"/>
          <w:szCs w:val="24"/>
        </w:rPr>
        <w:t>Service Conseil Juridique</w:t>
      </w:r>
      <w:r w:rsidR="00AE7B74">
        <w:rPr>
          <w:rFonts w:ascii="Garamond" w:hAnsi="Garamond" w:cs="Arial"/>
          <w:b/>
          <w:sz w:val="24"/>
          <w:szCs w:val="24"/>
        </w:rPr>
        <w:t xml:space="preserve"> </w:t>
      </w:r>
      <w:r w:rsidRPr="00AE7B74">
        <w:rPr>
          <w:rFonts w:ascii="Garamond" w:hAnsi="Garamond" w:cs="Arial"/>
          <w:b/>
          <w:sz w:val="24"/>
          <w:szCs w:val="24"/>
        </w:rPr>
        <w:t>et Appui dans les Procédures Contractuelles</w:t>
      </w:r>
    </w:p>
    <w:p w14:paraId="355E52F5" w14:textId="77777777" w:rsidR="00AE7B74" w:rsidRDefault="00102CD1" w:rsidP="00102CD1">
      <w:pPr>
        <w:jc w:val="center"/>
        <w:rPr>
          <w:rFonts w:ascii="Garamond" w:hAnsi="Garamond" w:cs="Arial"/>
          <w:b/>
          <w:sz w:val="24"/>
          <w:szCs w:val="24"/>
        </w:rPr>
      </w:pPr>
      <w:r w:rsidRPr="00AE7B74">
        <w:rPr>
          <w:rFonts w:ascii="Garamond" w:hAnsi="Garamond" w:cs="Arial"/>
          <w:b/>
          <w:sz w:val="24"/>
          <w:szCs w:val="24"/>
        </w:rPr>
        <w:t xml:space="preserve"> </w:t>
      </w:r>
    </w:p>
    <w:p w14:paraId="7977DE89" w14:textId="5E8F2A80" w:rsidR="00102CD1" w:rsidRPr="00AE7B74" w:rsidRDefault="00102CD1" w:rsidP="00102CD1">
      <w:pPr>
        <w:jc w:val="center"/>
        <w:rPr>
          <w:rFonts w:ascii="Garamond" w:hAnsi="Garamond" w:cs="Arial"/>
          <w:b/>
          <w:sz w:val="24"/>
          <w:szCs w:val="24"/>
        </w:rPr>
      </w:pPr>
      <w:r w:rsidRPr="00AE7B74">
        <w:rPr>
          <w:rFonts w:ascii="Garamond" w:hAnsi="Garamond" w:cs="Arial"/>
          <w:b/>
          <w:sz w:val="24"/>
          <w:szCs w:val="24"/>
        </w:rPr>
        <w:t>DIRECTION DES AFFAIRES JURIDIQUES</w:t>
      </w:r>
    </w:p>
    <w:p w14:paraId="06A135B1" w14:textId="77777777" w:rsidR="00102CD1" w:rsidRPr="00AE7B74" w:rsidRDefault="00102CD1" w:rsidP="00102CD1">
      <w:pPr>
        <w:rPr>
          <w:rFonts w:ascii="Garamond" w:hAnsi="Garamond"/>
          <w:sz w:val="24"/>
          <w:szCs w:val="24"/>
        </w:rPr>
      </w:pPr>
    </w:p>
    <w:p w14:paraId="71958DF5" w14:textId="77777777" w:rsidR="00102CD1" w:rsidRPr="00AE7B74" w:rsidRDefault="00102CD1" w:rsidP="00102CD1">
      <w:pPr>
        <w:rPr>
          <w:rFonts w:ascii="Garamond" w:hAnsi="Garamond"/>
          <w:sz w:val="24"/>
          <w:szCs w:val="24"/>
        </w:rPr>
      </w:pPr>
    </w:p>
    <w:p w14:paraId="1173D4DC" w14:textId="77777777" w:rsidR="00102CD1" w:rsidRPr="00AE7B74" w:rsidRDefault="00102CD1" w:rsidP="00102CD1">
      <w:pPr>
        <w:keepNext/>
        <w:pBdr>
          <w:top w:val="single" w:sz="4" w:space="1" w:color="auto"/>
          <w:left w:val="single" w:sz="4" w:space="4" w:color="auto"/>
          <w:bottom w:val="single" w:sz="4" w:space="1" w:color="auto"/>
          <w:right w:val="single" w:sz="4" w:space="4" w:color="auto"/>
        </w:pBdr>
        <w:jc w:val="center"/>
        <w:outlineLvl w:val="0"/>
        <w:rPr>
          <w:rFonts w:ascii="Garamond" w:hAnsi="Garamond" w:cs="Arial"/>
          <w:bCs/>
          <w:sz w:val="24"/>
          <w:szCs w:val="24"/>
        </w:rPr>
      </w:pPr>
      <w:r w:rsidRPr="00AE7B74">
        <w:rPr>
          <w:rFonts w:ascii="Garamond" w:hAnsi="Garamond" w:cs="Arial"/>
          <w:b/>
          <w:bCs/>
          <w:sz w:val="24"/>
          <w:szCs w:val="24"/>
        </w:rPr>
        <w:t>CONTEXTE</w:t>
      </w:r>
    </w:p>
    <w:p w14:paraId="23B9C248" w14:textId="77777777" w:rsidR="00102CD1" w:rsidRPr="00AE7B74" w:rsidRDefault="00102CD1" w:rsidP="00102CD1">
      <w:pPr>
        <w:jc w:val="both"/>
        <w:rPr>
          <w:rFonts w:ascii="Garamond" w:hAnsi="Garamond"/>
          <w:sz w:val="24"/>
          <w:szCs w:val="24"/>
        </w:rPr>
      </w:pPr>
    </w:p>
    <w:p w14:paraId="1E0AD9C1" w14:textId="77777777" w:rsidR="00AE7B74" w:rsidRPr="00AE7B74" w:rsidRDefault="00AE7B74" w:rsidP="00AE7B74">
      <w:pPr>
        <w:jc w:val="both"/>
        <w:rPr>
          <w:rFonts w:ascii="Garamond" w:hAnsi="Garamond" w:cs="Arial"/>
          <w:sz w:val="24"/>
          <w:szCs w:val="24"/>
        </w:rPr>
      </w:pPr>
      <w:r w:rsidRPr="00AE7B74">
        <w:rPr>
          <w:rFonts w:ascii="Garamond" w:hAnsi="Garamond" w:cs="Arial"/>
          <w:sz w:val="24"/>
          <w:szCs w:val="24"/>
        </w:rPr>
        <w:t>8</w:t>
      </w:r>
      <w:r w:rsidRPr="00AE7B74">
        <w:rPr>
          <w:rFonts w:ascii="Garamond" w:hAnsi="Garamond" w:cs="Arial"/>
          <w:sz w:val="24"/>
          <w:szCs w:val="24"/>
          <w:vertAlign w:val="superscript"/>
        </w:rPr>
        <w:t>ème</w:t>
      </w:r>
      <w:r w:rsidRPr="00AE7B74">
        <w:rPr>
          <w:rFonts w:ascii="Garamond" w:hAnsi="Garamond" w:cs="Arial"/>
          <w:sz w:val="24"/>
          <w:szCs w:val="24"/>
        </w:rPr>
        <w:t xml:space="preserve"> département de France (1,472 648 million d’habitants, 891 communes,</w:t>
      </w:r>
      <w:r w:rsidRPr="00AE7B74">
        <w:rPr>
          <w:rFonts w:ascii="Garamond" w:hAnsi="Garamond"/>
          <w:color w:val="0F243E"/>
          <w:sz w:val="24"/>
          <w:szCs w:val="24"/>
        </w:rPr>
        <w:t xml:space="preserve"> </w:t>
      </w:r>
      <w:r w:rsidRPr="00AE7B74">
        <w:rPr>
          <w:rFonts w:ascii="Garamond" w:hAnsi="Garamond"/>
          <w:bCs/>
          <w:color w:val="0F243E"/>
          <w:sz w:val="24"/>
          <w:szCs w:val="24"/>
        </w:rPr>
        <w:t>1,738</w:t>
      </w:r>
      <w:r w:rsidRPr="00AE7B74">
        <w:rPr>
          <w:rFonts w:ascii="Garamond" w:hAnsi="Garamond" w:cs="Arial"/>
          <w:sz w:val="24"/>
          <w:szCs w:val="24"/>
        </w:rPr>
        <w:t xml:space="preserve"> milliard d’euros de budget), le Conseil départemental du Pas-de-Calais donne une nouvelle impulsion à son action, pour la période 2016 – 2021, à partir de sa délibération cadre « Près de chez vous, Proche de tous », laquelle s’articule autour de deux volets : le « Contrat de progrès » s’attache aux enjeux de soutenabilité financière, d’efficience et de qualité du service rendu ; le « Contrat de projet » fixe le cadre renouvelé de l’intervention départementale sur la base de 5 chantiers prioritaires :</w:t>
      </w:r>
    </w:p>
    <w:p w14:paraId="21508886" w14:textId="77777777" w:rsidR="00AE7B74" w:rsidRPr="00AE7B74" w:rsidRDefault="00AE7B74" w:rsidP="00AE7B74">
      <w:pPr>
        <w:numPr>
          <w:ilvl w:val="0"/>
          <w:numId w:val="4"/>
        </w:numPr>
        <w:autoSpaceDN w:val="0"/>
        <w:spacing w:line="276" w:lineRule="auto"/>
        <w:jc w:val="both"/>
        <w:rPr>
          <w:rFonts w:ascii="Garamond" w:eastAsia="Calibri" w:hAnsi="Garamond" w:cs="Arial"/>
          <w:sz w:val="24"/>
          <w:szCs w:val="24"/>
        </w:rPr>
      </w:pPr>
      <w:r w:rsidRPr="00AE7B74">
        <w:rPr>
          <w:rFonts w:ascii="Garamond" w:eastAsia="Calibri" w:hAnsi="Garamond" w:cs="Arial"/>
          <w:sz w:val="24"/>
          <w:szCs w:val="24"/>
        </w:rPr>
        <w:t>Renouveler les réponses aux urgences sociales.</w:t>
      </w:r>
    </w:p>
    <w:p w14:paraId="29923421" w14:textId="77777777" w:rsidR="00AE7B74" w:rsidRPr="00AE7B74" w:rsidRDefault="00AE7B74" w:rsidP="00AE7B74">
      <w:pPr>
        <w:numPr>
          <w:ilvl w:val="0"/>
          <w:numId w:val="4"/>
        </w:numPr>
        <w:autoSpaceDN w:val="0"/>
        <w:spacing w:line="276" w:lineRule="auto"/>
        <w:jc w:val="both"/>
        <w:rPr>
          <w:rFonts w:ascii="Garamond" w:eastAsia="Calibri" w:hAnsi="Garamond"/>
          <w:sz w:val="24"/>
          <w:szCs w:val="24"/>
        </w:rPr>
      </w:pPr>
      <w:r w:rsidRPr="00AE7B74">
        <w:rPr>
          <w:rFonts w:ascii="Garamond" w:eastAsia="Calibri" w:hAnsi="Garamond"/>
          <w:sz w:val="24"/>
          <w:szCs w:val="24"/>
        </w:rPr>
        <w:t>Privilégier l'autonomie des personnes, de l'enfance au grand âge.</w:t>
      </w:r>
    </w:p>
    <w:p w14:paraId="68E69959" w14:textId="77777777" w:rsidR="00AE7B74" w:rsidRPr="00AE7B74" w:rsidRDefault="00AE7B74" w:rsidP="00AE7B74">
      <w:pPr>
        <w:numPr>
          <w:ilvl w:val="0"/>
          <w:numId w:val="4"/>
        </w:numPr>
        <w:autoSpaceDN w:val="0"/>
        <w:spacing w:line="276" w:lineRule="auto"/>
        <w:jc w:val="both"/>
        <w:rPr>
          <w:rFonts w:ascii="Garamond" w:eastAsia="Calibri" w:hAnsi="Garamond" w:cs="Arial"/>
          <w:sz w:val="24"/>
          <w:szCs w:val="24"/>
        </w:rPr>
      </w:pPr>
      <w:r w:rsidRPr="00AE7B74">
        <w:rPr>
          <w:rFonts w:ascii="Garamond" w:eastAsia="Calibri" w:hAnsi="Garamond" w:cs="Arial"/>
          <w:sz w:val="24"/>
          <w:szCs w:val="24"/>
        </w:rPr>
        <w:t>Participer activement à la bataille pour l’emploi.</w:t>
      </w:r>
    </w:p>
    <w:p w14:paraId="7195D07C" w14:textId="77777777" w:rsidR="00AE7B74" w:rsidRPr="00AE7B74" w:rsidRDefault="00AE7B74" w:rsidP="00AE7B74">
      <w:pPr>
        <w:numPr>
          <w:ilvl w:val="0"/>
          <w:numId w:val="4"/>
        </w:numPr>
        <w:autoSpaceDN w:val="0"/>
        <w:spacing w:line="276" w:lineRule="auto"/>
        <w:jc w:val="both"/>
        <w:rPr>
          <w:rFonts w:ascii="Garamond" w:eastAsia="Calibri" w:hAnsi="Garamond" w:cs="Arial"/>
          <w:sz w:val="24"/>
          <w:szCs w:val="24"/>
        </w:rPr>
      </w:pPr>
      <w:r w:rsidRPr="00AE7B74">
        <w:rPr>
          <w:rFonts w:ascii="Garamond" w:eastAsia="Calibri" w:hAnsi="Garamond" w:cs="Arial"/>
          <w:sz w:val="24"/>
          <w:szCs w:val="24"/>
        </w:rPr>
        <w:t>Favoriser le bien vivre ensemble en misant sur une nouvelle étape de la territorialisation des services, dans l’accompagnement de la nouvelle carte intercommunale et la prise en compte de l’évolution des compétences.</w:t>
      </w:r>
    </w:p>
    <w:p w14:paraId="1B6C0721" w14:textId="77777777" w:rsidR="00AE7B74" w:rsidRPr="00AE7B74" w:rsidRDefault="00AE7B74" w:rsidP="00AE7B74">
      <w:pPr>
        <w:numPr>
          <w:ilvl w:val="0"/>
          <w:numId w:val="4"/>
        </w:numPr>
        <w:spacing w:line="276" w:lineRule="auto"/>
        <w:jc w:val="both"/>
        <w:rPr>
          <w:rFonts w:ascii="Garamond" w:hAnsi="Garamond" w:cs="Arial"/>
          <w:sz w:val="24"/>
          <w:szCs w:val="24"/>
        </w:rPr>
      </w:pPr>
      <w:r w:rsidRPr="00AE7B74">
        <w:rPr>
          <w:rFonts w:ascii="Garamond" w:hAnsi="Garamond" w:cs="Arial"/>
          <w:sz w:val="24"/>
          <w:szCs w:val="24"/>
        </w:rPr>
        <w:t>Renforcer le lien entre les élus et les citoyens, à travers notamment la participation accrue des habitants.</w:t>
      </w:r>
    </w:p>
    <w:p w14:paraId="1A5A4DFD" w14:textId="77777777" w:rsidR="00AE7B74" w:rsidRPr="00AE7B74" w:rsidRDefault="00AE7B74" w:rsidP="00AE7B74">
      <w:pPr>
        <w:ind w:left="360"/>
        <w:jc w:val="both"/>
        <w:rPr>
          <w:rFonts w:ascii="Garamond" w:hAnsi="Garamond" w:cs="Arial"/>
          <w:sz w:val="24"/>
          <w:szCs w:val="24"/>
        </w:rPr>
      </w:pPr>
      <w:r w:rsidRPr="00AE7B74">
        <w:rPr>
          <w:rFonts w:ascii="Garamond" w:hAnsi="Garamond" w:cs="Arial"/>
          <w:sz w:val="24"/>
          <w:szCs w:val="24"/>
        </w:rPr>
        <w:t> </w:t>
      </w:r>
    </w:p>
    <w:p w14:paraId="156EA3F3" w14:textId="77777777" w:rsidR="00AE7B74" w:rsidRPr="00AE7B74" w:rsidRDefault="00AE7B74" w:rsidP="00AE7B74">
      <w:pPr>
        <w:jc w:val="both"/>
        <w:rPr>
          <w:rFonts w:ascii="Garamond" w:eastAsia="Calibri" w:hAnsi="Garamond" w:cs="Arial"/>
          <w:sz w:val="24"/>
          <w:szCs w:val="24"/>
          <w:lang w:eastAsia="en-US"/>
        </w:rPr>
      </w:pPr>
      <w:r w:rsidRPr="00AE7B74">
        <w:rPr>
          <w:rFonts w:ascii="Garamond" w:eastAsia="Calibri" w:hAnsi="Garamond" w:cs="Arial"/>
          <w:sz w:val="24"/>
          <w:szCs w:val="24"/>
          <w:lang w:eastAsia="en-US"/>
        </w:rPr>
        <w:t>La mise en œuvre et la réussite de ce projet « Près de chez vous, Proche de tous » s’appuient sur l’engagement et la compétence, au quotidien, de 5 386 agents départementaux et 2 007</w:t>
      </w:r>
      <w:r w:rsidRPr="00AE7B74">
        <w:rPr>
          <w:rFonts w:ascii="Garamond" w:eastAsia="Calibri" w:hAnsi="Garamond" w:cs="Arial"/>
          <w:sz w:val="24"/>
          <w:szCs w:val="24"/>
        </w:rPr>
        <w:t xml:space="preserve"> </w:t>
      </w:r>
      <w:r w:rsidRPr="00AE7B74">
        <w:rPr>
          <w:rFonts w:ascii="Garamond" w:eastAsia="Calibri" w:hAnsi="Garamond" w:cs="Arial"/>
          <w:sz w:val="24"/>
          <w:szCs w:val="24"/>
          <w:lang w:eastAsia="en-US"/>
        </w:rPr>
        <w:t>assistants familiaux. Ces effectifs représentent une masse salariale de 318 millions d’euros pour la collectivité.</w:t>
      </w:r>
    </w:p>
    <w:p w14:paraId="17E33022" w14:textId="77777777" w:rsidR="00102CD1" w:rsidRPr="00AE7B74" w:rsidRDefault="00102CD1" w:rsidP="00102CD1">
      <w:pPr>
        <w:jc w:val="both"/>
        <w:rPr>
          <w:rFonts w:ascii="Garamond" w:hAnsi="Garamond" w:cs="Arial"/>
          <w:sz w:val="24"/>
          <w:szCs w:val="24"/>
        </w:rPr>
      </w:pPr>
      <w:r w:rsidRPr="00AE7B74">
        <w:rPr>
          <w:rFonts w:ascii="Garamond" w:hAnsi="Garamond" w:cs="Arial"/>
          <w:sz w:val="24"/>
          <w:szCs w:val="24"/>
        </w:rPr>
        <w:t xml:space="preserve"> </w:t>
      </w:r>
      <w:bookmarkStart w:id="0" w:name="_GoBack"/>
      <w:bookmarkEnd w:id="0"/>
    </w:p>
    <w:p w14:paraId="01BA4366" w14:textId="77777777" w:rsidR="00102CD1" w:rsidRPr="00AE7B74" w:rsidRDefault="00102CD1" w:rsidP="00102CD1">
      <w:pPr>
        <w:keepNext/>
        <w:pBdr>
          <w:top w:val="single" w:sz="4" w:space="1" w:color="auto"/>
          <w:left w:val="single" w:sz="4" w:space="4" w:color="auto"/>
          <w:bottom w:val="single" w:sz="4" w:space="1" w:color="auto"/>
          <w:right w:val="single" w:sz="4" w:space="4" w:color="auto"/>
        </w:pBdr>
        <w:jc w:val="center"/>
        <w:outlineLvl w:val="0"/>
        <w:rPr>
          <w:rFonts w:ascii="Garamond" w:hAnsi="Garamond" w:cs="Arial"/>
          <w:bCs/>
          <w:sz w:val="24"/>
          <w:szCs w:val="24"/>
        </w:rPr>
      </w:pPr>
      <w:r w:rsidRPr="00AE7B74">
        <w:rPr>
          <w:rFonts w:ascii="Garamond" w:hAnsi="Garamond" w:cs="Arial"/>
          <w:b/>
          <w:bCs/>
          <w:sz w:val="24"/>
          <w:szCs w:val="24"/>
        </w:rPr>
        <w:t>POSITIONNEMENT ET STRUCTURE</w:t>
      </w:r>
    </w:p>
    <w:p w14:paraId="61B858A0" w14:textId="77777777" w:rsidR="00102CD1" w:rsidRPr="00AE7B74" w:rsidRDefault="00102CD1" w:rsidP="00102CD1">
      <w:pPr>
        <w:autoSpaceDE w:val="0"/>
        <w:autoSpaceDN w:val="0"/>
        <w:adjustRightInd w:val="0"/>
        <w:rPr>
          <w:rFonts w:ascii="Garamond" w:hAnsi="Garamond" w:cs="Arial"/>
          <w:sz w:val="24"/>
          <w:szCs w:val="24"/>
        </w:rPr>
      </w:pPr>
    </w:p>
    <w:p w14:paraId="782CD148" w14:textId="77777777" w:rsidR="00102CD1" w:rsidRPr="00AE7B74" w:rsidRDefault="00102CD1" w:rsidP="00102CD1">
      <w:pPr>
        <w:jc w:val="both"/>
        <w:rPr>
          <w:rFonts w:ascii="Garamond" w:hAnsi="Garamond" w:cs="Arial"/>
          <w:sz w:val="24"/>
          <w:szCs w:val="24"/>
        </w:rPr>
      </w:pPr>
      <w:r w:rsidRPr="00AE7B74">
        <w:rPr>
          <w:rFonts w:ascii="Garamond" w:hAnsi="Garamond" w:cs="Arial"/>
          <w:sz w:val="24"/>
          <w:szCs w:val="24"/>
        </w:rPr>
        <w:t>La Direction des Affaires Juridiques comprend un Directeur, trois services, deux chargés de missions et deux assistantes :</w:t>
      </w:r>
    </w:p>
    <w:p w14:paraId="6A65C239" w14:textId="77777777" w:rsidR="00102CD1" w:rsidRPr="00AE7B74" w:rsidRDefault="00102CD1" w:rsidP="00102CD1">
      <w:pPr>
        <w:jc w:val="both"/>
        <w:rPr>
          <w:rFonts w:ascii="Garamond" w:hAnsi="Garamond" w:cs="Arial"/>
          <w:sz w:val="24"/>
          <w:szCs w:val="24"/>
        </w:rPr>
      </w:pPr>
    </w:p>
    <w:p w14:paraId="5CD8E357" w14:textId="70C8AE1B"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le Service Conseil Juridique et Appui dans les Procédures Contractuelles fournit conseil juridique et assistance dans l’élaboration des actes conventionnels aux services départementaux.</w:t>
      </w:r>
      <w:r w:rsidR="00BE355F" w:rsidRPr="00AE7B74">
        <w:rPr>
          <w:rFonts w:ascii="Garamond" w:hAnsi="Garamond" w:cs="Arial"/>
          <w:sz w:val="24"/>
          <w:szCs w:val="24"/>
        </w:rPr>
        <w:t xml:space="preserve"> Il assure le suivi des contentieux gérés par la DAJ (licenciement assistants famili</w:t>
      </w:r>
      <w:r w:rsidR="00AE7B74">
        <w:rPr>
          <w:rFonts w:ascii="Garamond" w:hAnsi="Garamond" w:cs="Arial"/>
          <w:sz w:val="24"/>
          <w:szCs w:val="24"/>
        </w:rPr>
        <w:t>aux, fonds solidarité logement…</w:t>
      </w:r>
      <w:r w:rsidR="00BE355F" w:rsidRPr="00AE7B74">
        <w:rPr>
          <w:rFonts w:ascii="Garamond" w:hAnsi="Garamond" w:cs="Arial"/>
          <w:sz w:val="24"/>
          <w:szCs w:val="24"/>
        </w:rPr>
        <w:t>)</w:t>
      </w:r>
    </w:p>
    <w:p w14:paraId="07966A42" w14:textId="77777777" w:rsidR="00102CD1" w:rsidRPr="00AE7B74" w:rsidRDefault="00102CD1" w:rsidP="00102CD1">
      <w:pPr>
        <w:ind w:left="720"/>
        <w:jc w:val="both"/>
        <w:rPr>
          <w:rFonts w:ascii="Garamond" w:hAnsi="Garamond" w:cs="Arial"/>
          <w:sz w:val="24"/>
          <w:szCs w:val="24"/>
        </w:rPr>
      </w:pPr>
      <w:r w:rsidRPr="00AE7B74">
        <w:rPr>
          <w:rFonts w:ascii="Garamond" w:hAnsi="Garamond" w:cs="Arial"/>
          <w:sz w:val="24"/>
          <w:szCs w:val="24"/>
        </w:rPr>
        <w:t xml:space="preserve">Il intervient notamment en matière d’aide sociale, d’exécution des marchés publics, de propriété intellectuelle, de questions relatives au secret professionnel. </w:t>
      </w:r>
    </w:p>
    <w:p w14:paraId="30771DCD" w14:textId="77777777" w:rsidR="00102CD1" w:rsidRPr="00AE7B74" w:rsidRDefault="00102CD1" w:rsidP="00102CD1">
      <w:pPr>
        <w:ind w:left="720"/>
        <w:jc w:val="both"/>
        <w:rPr>
          <w:rFonts w:ascii="Garamond" w:hAnsi="Garamond" w:cs="Arial"/>
          <w:sz w:val="24"/>
          <w:szCs w:val="24"/>
        </w:rPr>
      </w:pPr>
      <w:r w:rsidRPr="00AE7B74">
        <w:rPr>
          <w:rFonts w:ascii="Garamond" w:hAnsi="Garamond" w:cs="Arial"/>
          <w:sz w:val="24"/>
          <w:szCs w:val="24"/>
        </w:rPr>
        <w:t>Référent du Pôle Solidarité, du Pôle Réussites Citoyennes, du Pôle Développement des Ressources et du Secrétariat général.</w:t>
      </w:r>
    </w:p>
    <w:p w14:paraId="64BF014F" w14:textId="3AE4CB57"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 xml:space="preserve">le Service Assistance et Veille Juridique - Contentieux assure la veille juridique, le suivi des contentieux </w:t>
      </w:r>
      <w:r w:rsidR="00BE355F" w:rsidRPr="00AE7B74">
        <w:rPr>
          <w:rFonts w:ascii="Garamond" w:hAnsi="Garamond" w:cs="Arial"/>
          <w:sz w:val="24"/>
          <w:szCs w:val="24"/>
        </w:rPr>
        <w:t>« obligés alimentaires »</w:t>
      </w:r>
      <w:r w:rsidRPr="00AE7B74">
        <w:rPr>
          <w:rFonts w:ascii="Garamond" w:hAnsi="Garamond" w:cs="Arial"/>
          <w:sz w:val="24"/>
          <w:szCs w:val="24"/>
        </w:rPr>
        <w:t xml:space="preserve"> et apporte une conseil juridique aux services départementaux.</w:t>
      </w:r>
    </w:p>
    <w:p w14:paraId="0EA22A9D" w14:textId="77777777" w:rsidR="00102CD1" w:rsidRPr="00AE7B74" w:rsidRDefault="00102CD1" w:rsidP="00102CD1">
      <w:pPr>
        <w:ind w:left="720"/>
        <w:jc w:val="both"/>
        <w:rPr>
          <w:rFonts w:ascii="Garamond" w:hAnsi="Garamond" w:cs="Arial"/>
          <w:sz w:val="24"/>
          <w:szCs w:val="24"/>
        </w:rPr>
      </w:pPr>
      <w:r w:rsidRPr="00AE7B74">
        <w:rPr>
          <w:rFonts w:ascii="Garamond" w:hAnsi="Garamond" w:cs="Arial"/>
          <w:sz w:val="24"/>
          <w:szCs w:val="24"/>
        </w:rPr>
        <w:t>Il intervient notamment en matière d’aménagement/urbanisme, domanialité, droit électoral.</w:t>
      </w:r>
    </w:p>
    <w:p w14:paraId="7E49869F" w14:textId="77777777" w:rsidR="00102CD1" w:rsidRPr="00AE7B74" w:rsidRDefault="00102CD1" w:rsidP="00102CD1">
      <w:pPr>
        <w:ind w:left="720"/>
        <w:jc w:val="both"/>
        <w:rPr>
          <w:rFonts w:ascii="Garamond" w:hAnsi="Garamond" w:cs="Arial"/>
          <w:sz w:val="24"/>
          <w:szCs w:val="24"/>
        </w:rPr>
      </w:pPr>
      <w:r w:rsidRPr="00AE7B74">
        <w:rPr>
          <w:rFonts w:ascii="Garamond" w:hAnsi="Garamond" w:cs="Arial"/>
          <w:sz w:val="24"/>
          <w:szCs w:val="24"/>
        </w:rPr>
        <w:lastRenderedPageBreak/>
        <w:t>Référent du Pôle Aménagement.</w:t>
      </w:r>
    </w:p>
    <w:p w14:paraId="65BE8DCD" w14:textId="77777777"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le Service Pré-Contrôle de la Légalité assure les visas juridiques des rapports soumis au vote de la commission permanente et du Conseil départemental.</w:t>
      </w:r>
    </w:p>
    <w:p w14:paraId="5A52DE0B" w14:textId="77777777"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un chargé de mission assure le suivi des délégations de signature, de l’exécution du marché de prestations juridiques, le conseil en matière de relations administration/administrés.</w:t>
      </w:r>
    </w:p>
    <w:p w14:paraId="381D2D67" w14:textId="77777777" w:rsidR="00102CD1" w:rsidRPr="00AE7B74" w:rsidRDefault="00102CD1" w:rsidP="00102CD1">
      <w:pPr>
        <w:ind w:left="720"/>
        <w:jc w:val="both"/>
        <w:rPr>
          <w:rFonts w:ascii="Garamond" w:hAnsi="Garamond" w:cs="Arial"/>
          <w:sz w:val="24"/>
          <w:szCs w:val="24"/>
        </w:rPr>
      </w:pPr>
      <w:r w:rsidRPr="00AE7B74">
        <w:rPr>
          <w:rFonts w:ascii="Garamond" w:hAnsi="Garamond" w:cs="Arial"/>
          <w:sz w:val="24"/>
          <w:szCs w:val="24"/>
        </w:rPr>
        <w:t>Référent du Pôle Contrat de Progrès.</w:t>
      </w:r>
    </w:p>
    <w:p w14:paraId="5263A75A" w14:textId="77777777"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un chargé de mission assure le suivi des actes unilatéraux et les visas juridiques ainsi que le pilotage du projet juridique de la direction et du réseau des correspondants juridiques.</w:t>
      </w:r>
    </w:p>
    <w:p w14:paraId="541806DA" w14:textId="77777777" w:rsidR="00102CD1" w:rsidRPr="00AE7B74" w:rsidRDefault="00102CD1" w:rsidP="00102CD1">
      <w:pPr>
        <w:jc w:val="both"/>
        <w:rPr>
          <w:rFonts w:ascii="Garamond" w:hAnsi="Garamond" w:cs="Arial"/>
          <w:sz w:val="24"/>
          <w:szCs w:val="24"/>
        </w:rPr>
      </w:pPr>
    </w:p>
    <w:p w14:paraId="38CBCD43" w14:textId="77777777" w:rsidR="00102CD1" w:rsidRPr="00AE7B74" w:rsidRDefault="00102CD1" w:rsidP="00102CD1">
      <w:pPr>
        <w:jc w:val="both"/>
        <w:rPr>
          <w:rFonts w:ascii="Garamond" w:hAnsi="Garamond" w:cs="Arial"/>
          <w:sz w:val="24"/>
          <w:szCs w:val="24"/>
        </w:rPr>
      </w:pPr>
      <w:r w:rsidRPr="00AE7B74">
        <w:rPr>
          <w:rFonts w:ascii="Garamond" w:hAnsi="Garamond" w:cs="Arial"/>
          <w:sz w:val="24"/>
          <w:szCs w:val="24"/>
        </w:rPr>
        <w:t>L’ensemble de la direction est placé sous la responsabilité de la Directrice des Affaires Juridiques.</w:t>
      </w:r>
    </w:p>
    <w:p w14:paraId="7D8E44AD" w14:textId="77777777" w:rsidR="00102CD1" w:rsidRPr="00AE7B74" w:rsidRDefault="00102CD1" w:rsidP="00102CD1">
      <w:pPr>
        <w:jc w:val="both"/>
        <w:rPr>
          <w:rFonts w:ascii="Garamond" w:hAnsi="Garamond" w:cs="Arial"/>
          <w:sz w:val="24"/>
          <w:szCs w:val="24"/>
        </w:rPr>
      </w:pPr>
    </w:p>
    <w:p w14:paraId="14C769D2" w14:textId="77777777" w:rsidR="00102CD1" w:rsidRPr="00AE7B74" w:rsidRDefault="00102CD1" w:rsidP="00102CD1">
      <w:pPr>
        <w:keepNext/>
        <w:pBdr>
          <w:top w:val="single" w:sz="4" w:space="1" w:color="auto"/>
          <w:left w:val="single" w:sz="4" w:space="4" w:color="auto"/>
          <w:bottom w:val="single" w:sz="4" w:space="1" w:color="auto"/>
          <w:right w:val="single" w:sz="4" w:space="4" w:color="auto"/>
        </w:pBdr>
        <w:jc w:val="center"/>
        <w:outlineLvl w:val="0"/>
        <w:rPr>
          <w:rFonts w:ascii="Garamond" w:hAnsi="Garamond" w:cs="Arial"/>
          <w:bCs/>
          <w:sz w:val="24"/>
          <w:szCs w:val="24"/>
        </w:rPr>
      </w:pPr>
      <w:r w:rsidRPr="00AE7B74">
        <w:rPr>
          <w:rFonts w:ascii="Garamond" w:hAnsi="Garamond" w:cs="Arial"/>
          <w:b/>
          <w:bCs/>
          <w:sz w:val="24"/>
          <w:szCs w:val="24"/>
        </w:rPr>
        <w:t>MISSIONS</w:t>
      </w:r>
    </w:p>
    <w:p w14:paraId="41336B11" w14:textId="77777777" w:rsidR="00102CD1" w:rsidRPr="00AE7B74" w:rsidRDefault="00102CD1" w:rsidP="00102CD1">
      <w:pPr>
        <w:rPr>
          <w:rFonts w:ascii="Garamond" w:hAnsi="Garamond" w:cs="Arial"/>
          <w:bCs/>
          <w:sz w:val="24"/>
          <w:szCs w:val="24"/>
        </w:rPr>
      </w:pPr>
    </w:p>
    <w:p w14:paraId="6C9F337B" w14:textId="77777777" w:rsidR="00102CD1" w:rsidRPr="00AE7B74" w:rsidRDefault="00102CD1" w:rsidP="00102CD1">
      <w:pPr>
        <w:jc w:val="both"/>
        <w:rPr>
          <w:rFonts w:ascii="Garamond" w:hAnsi="Garamond" w:cs="Arial"/>
          <w:sz w:val="24"/>
          <w:szCs w:val="24"/>
        </w:rPr>
      </w:pPr>
      <w:r w:rsidRPr="00AE7B74">
        <w:rPr>
          <w:rFonts w:ascii="Garamond" w:hAnsi="Garamond" w:cs="Arial"/>
          <w:sz w:val="24"/>
          <w:szCs w:val="24"/>
        </w:rPr>
        <w:t>Sous l’autorité du chef de Service Conseil Juridique et Appui dans les Procédures Contractuelles, le juriste assurera les missions suivantes :</w:t>
      </w:r>
    </w:p>
    <w:p w14:paraId="3286DA63" w14:textId="77777777" w:rsidR="00102CD1" w:rsidRPr="00AE7B74" w:rsidRDefault="00102CD1" w:rsidP="00102CD1">
      <w:pPr>
        <w:tabs>
          <w:tab w:val="left" w:pos="7290"/>
        </w:tabs>
        <w:jc w:val="both"/>
        <w:rPr>
          <w:rFonts w:ascii="Garamond" w:hAnsi="Garamond" w:cs="Arial"/>
          <w:sz w:val="24"/>
          <w:szCs w:val="24"/>
        </w:rPr>
      </w:pPr>
    </w:p>
    <w:p w14:paraId="7A74E699" w14:textId="5403B3AF"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assistance et conseil juridiques auprès des services de la collectivité, dans les domaines variés du droit pour les pôles dont le service est référent</w:t>
      </w:r>
      <w:r w:rsidR="00AE7B74">
        <w:rPr>
          <w:rFonts w:ascii="Garamond" w:hAnsi="Garamond" w:cs="Arial"/>
          <w:sz w:val="24"/>
          <w:szCs w:val="24"/>
        </w:rPr>
        <w:t> ;</w:t>
      </w:r>
    </w:p>
    <w:p w14:paraId="71BF653A" w14:textId="148F0AE2"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expertise et aide auprès des services portant sur la rédaction d'actes et de contrats complexes</w:t>
      </w:r>
      <w:r w:rsidRPr="00AE7B74">
        <w:rPr>
          <w:rFonts w:ascii="Garamond" w:eastAsia="Calibri" w:hAnsi="Garamond" w:cs="Arial"/>
          <w:sz w:val="24"/>
          <w:szCs w:val="24"/>
        </w:rPr>
        <w:t xml:space="preserve"> et d’exécution des marchés publics</w:t>
      </w:r>
      <w:r w:rsidR="00AE7B74">
        <w:rPr>
          <w:rFonts w:ascii="Garamond" w:eastAsia="Calibri" w:hAnsi="Garamond" w:cs="Arial"/>
          <w:sz w:val="24"/>
          <w:szCs w:val="24"/>
        </w:rPr>
        <w:t> ;</w:t>
      </w:r>
    </w:p>
    <w:p w14:paraId="569B66C4" w14:textId="205F4BA6"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rédaction et diffusion de l'information juridique visant à sensibiliser sur les risques encourus et à développer les procédures d'alerte</w:t>
      </w:r>
      <w:r w:rsidR="00AE7B74">
        <w:rPr>
          <w:rFonts w:ascii="Garamond" w:hAnsi="Garamond" w:cs="Arial"/>
          <w:sz w:val="24"/>
          <w:szCs w:val="24"/>
        </w:rPr>
        <w:t> ;</w:t>
      </w:r>
    </w:p>
    <w:p w14:paraId="22C2616B" w14:textId="3CB0BA51" w:rsidR="00102CD1" w:rsidRPr="00AE7B74" w:rsidRDefault="00102CD1" w:rsidP="00102CD1">
      <w:pPr>
        <w:numPr>
          <w:ilvl w:val="0"/>
          <w:numId w:val="1"/>
        </w:numPr>
        <w:jc w:val="both"/>
        <w:rPr>
          <w:rFonts w:ascii="Garamond" w:hAnsi="Garamond" w:cs="Arial"/>
          <w:sz w:val="24"/>
          <w:szCs w:val="24"/>
        </w:rPr>
      </w:pPr>
      <w:r w:rsidRPr="00AE7B74">
        <w:rPr>
          <w:rFonts w:ascii="Garamond" w:hAnsi="Garamond" w:cs="Arial"/>
          <w:sz w:val="24"/>
          <w:szCs w:val="24"/>
        </w:rPr>
        <w:t>participation à des réunions et/ou des groupes de travail afin d’assurer un conseil aux services et/ou une sécurisation des procédures</w:t>
      </w:r>
      <w:r w:rsidR="00AE7B74">
        <w:rPr>
          <w:rFonts w:ascii="Garamond" w:hAnsi="Garamond" w:cs="Arial"/>
          <w:sz w:val="24"/>
          <w:szCs w:val="24"/>
        </w:rPr>
        <w:t> ;</w:t>
      </w:r>
    </w:p>
    <w:p w14:paraId="16201526" w14:textId="1C02561B" w:rsidR="00102CD1" w:rsidRPr="00AE7B74" w:rsidRDefault="00102CD1" w:rsidP="00102CD1">
      <w:pPr>
        <w:numPr>
          <w:ilvl w:val="0"/>
          <w:numId w:val="1"/>
        </w:numPr>
        <w:jc w:val="both"/>
        <w:rPr>
          <w:rFonts w:ascii="Garamond" w:eastAsia="Calibri" w:hAnsi="Garamond" w:cs="Arial"/>
          <w:sz w:val="24"/>
          <w:szCs w:val="24"/>
        </w:rPr>
      </w:pPr>
      <w:r w:rsidRPr="00AE7B74">
        <w:rPr>
          <w:rFonts w:ascii="Garamond" w:eastAsia="Calibri" w:hAnsi="Garamond" w:cs="Arial"/>
          <w:sz w:val="24"/>
          <w:szCs w:val="24"/>
        </w:rPr>
        <w:t>participation aux visas du pré contrôle de légalité</w:t>
      </w:r>
      <w:r w:rsidR="00AE7B74">
        <w:rPr>
          <w:rFonts w:ascii="Garamond" w:eastAsia="Calibri" w:hAnsi="Garamond" w:cs="Arial"/>
          <w:sz w:val="24"/>
          <w:szCs w:val="24"/>
        </w:rPr>
        <w:t> ;</w:t>
      </w:r>
    </w:p>
    <w:p w14:paraId="677A83EE" w14:textId="218819EA" w:rsidR="00BE355F" w:rsidRPr="00AE7B74" w:rsidRDefault="00BE355F" w:rsidP="00102CD1">
      <w:pPr>
        <w:numPr>
          <w:ilvl w:val="0"/>
          <w:numId w:val="1"/>
        </w:numPr>
        <w:jc w:val="both"/>
        <w:rPr>
          <w:rFonts w:ascii="Garamond" w:eastAsia="Calibri" w:hAnsi="Garamond" w:cs="Arial"/>
          <w:sz w:val="24"/>
          <w:szCs w:val="24"/>
        </w:rPr>
      </w:pPr>
      <w:r w:rsidRPr="00AE7B74">
        <w:rPr>
          <w:rFonts w:ascii="Garamond" w:eastAsia="Calibri" w:hAnsi="Garamond" w:cs="Arial"/>
          <w:sz w:val="24"/>
          <w:szCs w:val="24"/>
        </w:rPr>
        <w:t>gestion et suivi des contentieux du secteur social</w:t>
      </w:r>
      <w:r w:rsidR="00AE7B74">
        <w:rPr>
          <w:rFonts w:ascii="Garamond" w:eastAsia="Calibri" w:hAnsi="Garamond" w:cs="Arial"/>
          <w:sz w:val="24"/>
          <w:szCs w:val="24"/>
        </w:rPr>
        <w:t>.</w:t>
      </w:r>
    </w:p>
    <w:p w14:paraId="67D80D06" w14:textId="77777777" w:rsidR="00102CD1" w:rsidRPr="00AE7B74" w:rsidRDefault="00102CD1" w:rsidP="00102CD1">
      <w:pPr>
        <w:jc w:val="both"/>
        <w:rPr>
          <w:rFonts w:ascii="Garamond" w:hAnsi="Garamond" w:cs="Arial"/>
          <w:sz w:val="24"/>
          <w:szCs w:val="24"/>
        </w:rPr>
      </w:pPr>
    </w:p>
    <w:p w14:paraId="66787E30" w14:textId="77777777" w:rsidR="00102CD1" w:rsidRPr="00AE7B74" w:rsidRDefault="00102CD1" w:rsidP="00102CD1">
      <w:pPr>
        <w:jc w:val="both"/>
        <w:rPr>
          <w:rFonts w:ascii="Garamond" w:hAnsi="Garamond" w:cs="Arial"/>
          <w:sz w:val="24"/>
          <w:szCs w:val="24"/>
        </w:rPr>
      </w:pPr>
    </w:p>
    <w:p w14:paraId="378DDD91" w14:textId="77777777" w:rsidR="00102CD1" w:rsidRPr="00AE7B74" w:rsidRDefault="00102CD1" w:rsidP="00102CD1">
      <w:pPr>
        <w:keepNext/>
        <w:pBdr>
          <w:top w:val="single" w:sz="4" w:space="1" w:color="auto"/>
          <w:left w:val="single" w:sz="4" w:space="4" w:color="auto"/>
          <w:bottom w:val="single" w:sz="4" w:space="1" w:color="auto"/>
          <w:right w:val="single" w:sz="4" w:space="4" w:color="auto"/>
        </w:pBdr>
        <w:jc w:val="center"/>
        <w:outlineLvl w:val="0"/>
        <w:rPr>
          <w:rFonts w:ascii="Garamond" w:hAnsi="Garamond" w:cs="Arial"/>
          <w:bCs/>
          <w:sz w:val="24"/>
          <w:szCs w:val="24"/>
        </w:rPr>
      </w:pPr>
      <w:r w:rsidRPr="00AE7B74">
        <w:rPr>
          <w:rFonts w:ascii="Garamond" w:hAnsi="Garamond" w:cs="Arial"/>
          <w:b/>
          <w:bCs/>
          <w:sz w:val="24"/>
          <w:szCs w:val="24"/>
        </w:rPr>
        <w:t>COMPETENCES REQUISES</w:t>
      </w:r>
    </w:p>
    <w:p w14:paraId="5879CD41" w14:textId="77777777" w:rsidR="00102CD1" w:rsidRPr="00AE7B74" w:rsidRDefault="00102CD1" w:rsidP="00102CD1">
      <w:pPr>
        <w:ind w:firstLine="709"/>
        <w:jc w:val="both"/>
        <w:rPr>
          <w:rFonts w:ascii="Garamond" w:hAnsi="Garamond"/>
          <w:sz w:val="24"/>
          <w:szCs w:val="24"/>
        </w:rPr>
      </w:pPr>
    </w:p>
    <w:p w14:paraId="53C41EB0" w14:textId="77777777" w:rsidR="00102CD1" w:rsidRPr="00AE7B74" w:rsidRDefault="00102CD1" w:rsidP="00102CD1">
      <w:pPr>
        <w:jc w:val="both"/>
        <w:rPr>
          <w:rFonts w:ascii="Garamond" w:hAnsi="Garamond" w:cs="Arial"/>
          <w:sz w:val="24"/>
          <w:szCs w:val="24"/>
        </w:rPr>
      </w:pPr>
      <w:r w:rsidRPr="00AE7B74">
        <w:rPr>
          <w:rFonts w:ascii="Garamond" w:hAnsi="Garamond" w:cs="Arial"/>
          <w:sz w:val="24"/>
          <w:szCs w:val="24"/>
          <w:u w:val="single"/>
        </w:rPr>
        <w:t>Savoirs</w:t>
      </w:r>
      <w:r w:rsidRPr="00AE7B74">
        <w:rPr>
          <w:rFonts w:ascii="Garamond" w:hAnsi="Garamond" w:cs="Arial"/>
          <w:sz w:val="24"/>
          <w:szCs w:val="24"/>
        </w:rPr>
        <w:t> :</w:t>
      </w:r>
    </w:p>
    <w:p w14:paraId="25DA2B3E" w14:textId="0701DB2B"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formation supérieure (niveau Bac+4 minimum) et connaissances approfondies en droit public et/ou droit privé</w:t>
      </w:r>
      <w:r w:rsidR="00012FFB">
        <w:rPr>
          <w:rFonts w:ascii="Garamond" w:hAnsi="Garamond" w:cs="Arial"/>
          <w:sz w:val="24"/>
          <w:szCs w:val="24"/>
        </w:rPr>
        <w:t> </w:t>
      </w:r>
    </w:p>
    <w:p w14:paraId="3DB9B32E"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 xml:space="preserve">connaissance des structures et du fonctionnement d'une collectivité territoriale </w:t>
      </w:r>
    </w:p>
    <w:p w14:paraId="181BB465" w14:textId="77777777" w:rsidR="00102CD1" w:rsidRPr="00AE7B74" w:rsidRDefault="00102CD1" w:rsidP="00102CD1">
      <w:pPr>
        <w:numPr>
          <w:ilvl w:val="0"/>
          <w:numId w:val="2"/>
        </w:numPr>
        <w:jc w:val="both"/>
        <w:rPr>
          <w:rFonts w:ascii="Garamond" w:hAnsi="Garamond" w:cs="Arial"/>
          <w:b/>
          <w:bCs/>
          <w:i/>
          <w:sz w:val="24"/>
          <w:szCs w:val="24"/>
        </w:rPr>
      </w:pPr>
      <w:r w:rsidRPr="00AE7B74">
        <w:rPr>
          <w:rFonts w:ascii="Garamond" w:hAnsi="Garamond" w:cs="Arial"/>
          <w:sz w:val="24"/>
          <w:szCs w:val="24"/>
        </w:rPr>
        <w:t>connaissances approfondies dans le domaine de la protection de l’enfance, de l’aide sociale départementale notamment</w:t>
      </w:r>
    </w:p>
    <w:p w14:paraId="79E44182" w14:textId="77777777" w:rsidR="00102CD1" w:rsidRPr="00AE7B74" w:rsidRDefault="00102CD1" w:rsidP="00102CD1">
      <w:pPr>
        <w:ind w:left="720"/>
        <w:jc w:val="both"/>
        <w:rPr>
          <w:rFonts w:ascii="Garamond" w:hAnsi="Garamond" w:cs="Arial"/>
          <w:sz w:val="24"/>
          <w:szCs w:val="24"/>
        </w:rPr>
      </w:pPr>
    </w:p>
    <w:p w14:paraId="44B2089E" w14:textId="77777777" w:rsidR="00102CD1" w:rsidRPr="00AE7B74" w:rsidRDefault="00102CD1" w:rsidP="00102CD1">
      <w:pPr>
        <w:jc w:val="both"/>
        <w:rPr>
          <w:rFonts w:ascii="Garamond" w:hAnsi="Garamond" w:cs="Arial"/>
          <w:sz w:val="24"/>
          <w:szCs w:val="24"/>
          <w:u w:val="single"/>
        </w:rPr>
      </w:pPr>
      <w:r w:rsidRPr="00AE7B74">
        <w:rPr>
          <w:rFonts w:ascii="Garamond" w:hAnsi="Garamond" w:cs="Arial"/>
          <w:sz w:val="24"/>
          <w:szCs w:val="24"/>
          <w:u w:val="single"/>
        </w:rPr>
        <w:t>Savoir-faire :</w:t>
      </w:r>
    </w:p>
    <w:p w14:paraId="7D0180EB"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 xml:space="preserve">capacité à vérifier et analyser la validité des actes </w:t>
      </w:r>
    </w:p>
    <w:p w14:paraId="3DBBAA50"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capacité à trouver les informations juridiques notamment dans les bases de données et la documentation juridiques</w:t>
      </w:r>
    </w:p>
    <w:p w14:paraId="63818B1D"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maîtrise de l'analyse juridique</w:t>
      </w:r>
    </w:p>
    <w:p w14:paraId="7BC2BF62"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maîtrise des techniques rédactionnelles propres au secteur juridique et au contentieux</w:t>
      </w:r>
    </w:p>
    <w:p w14:paraId="7935095C"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capacité à traiter les dossiers de contentieux, respecter les délais, argumenter et représenter la collectivité devant les juridictions</w:t>
      </w:r>
    </w:p>
    <w:p w14:paraId="02B50AE2" w14:textId="77777777" w:rsidR="00102CD1" w:rsidRPr="00AE7B74" w:rsidRDefault="00102CD1" w:rsidP="00102CD1">
      <w:pPr>
        <w:ind w:left="360"/>
        <w:jc w:val="both"/>
        <w:rPr>
          <w:rFonts w:ascii="Garamond" w:hAnsi="Garamond" w:cs="Arial"/>
          <w:sz w:val="24"/>
          <w:szCs w:val="24"/>
        </w:rPr>
      </w:pPr>
    </w:p>
    <w:p w14:paraId="216B59D7" w14:textId="77777777" w:rsidR="00102CD1" w:rsidRPr="00AE7B74" w:rsidRDefault="00102CD1" w:rsidP="00102CD1">
      <w:pPr>
        <w:jc w:val="both"/>
        <w:rPr>
          <w:rFonts w:ascii="Garamond" w:hAnsi="Garamond" w:cs="Arial"/>
          <w:sz w:val="24"/>
          <w:szCs w:val="24"/>
          <w:u w:val="single"/>
        </w:rPr>
      </w:pPr>
      <w:r w:rsidRPr="00AE7B74">
        <w:rPr>
          <w:rFonts w:ascii="Garamond" w:hAnsi="Garamond" w:cs="Arial"/>
          <w:sz w:val="24"/>
          <w:szCs w:val="24"/>
          <w:u w:val="single"/>
        </w:rPr>
        <w:t>Savoir-être :</w:t>
      </w:r>
    </w:p>
    <w:p w14:paraId="2E625B8F"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rigueur, autonomie, méthode et capacités d’organisation</w:t>
      </w:r>
    </w:p>
    <w:p w14:paraId="0E5F373F"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capacités d’adaptation et de polyvalence</w:t>
      </w:r>
    </w:p>
    <w:p w14:paraId="75D72B7F"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esprit d’analyse et de synthèse</w:t>
      </w:r>
    </w:p>
    <w:p w14:paraId="5AACAF81"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lastRenderedPageBreak/>
        <w:t>qualités relationnelles</w:t>
      </w:r>
    </w:p>
    <w:p w14:paraId="2DD5D82F"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disponibilité</w:t>
      </w:r>
    </w:p>
    <w:p w14:paraId="7FD34143" w14:textId="77777777" w:rsidR="00102CD1" w:rsidRPr="00AE7B74" w:rsidRDefault="00102CD1" w:rsidP="00102CD1">
      <w:pPr>
        <w:numPr>
          <w:ilvl w:val="0"/>
          <w:numId w:val="2"/>
        </w:numPr>
        <w:jc w:val="both"/>
        <w:rPr>
          <w:rFonts w:ascii="Garamond" w:hAnsi="Garamond" w:cs="Arial"/>
          <w:sz w:val="24"/>
          <w:szCs w:val="24"/>
        </w:rPr>
      </w:pPr>
      <w:r w:rsidRPr="00AE7B74">
        <w:rPr>
          <w:rFonts w:ascii="Garamond" w:hAnsi="Garamond" w:cs="Arial"/>
          <w:sz w:val="24"/>
          <w:szCs w:val="24"/>
        </w:rPr>
        <w:t>capacités d’écoute et de communication</w:t>
      </w:r>
    </w:p>
    <w:p w14:paraId="667B9E66" w14:textId="77777777" w:rsidR="00102CD1" w:rsidRPr="00AE7B74" w:rsidRDefault="00102CD1" w:rsidP="00102CD1">
      <w:pPr>
        <w:jc w:val="both"/>
        <w:rPr>
          <w:rFonts w:ascii="Garamond" w:hAnsi="Garamond" w:cs="Arial"/>
          <w:sz w:val="24"/>
          <w:szCs w:val="24"/>
        </w:rPr>
      </w:pPr>
    </w:p>
    <w:p w14:paraId="2F78A106" w14:textId="77777777" w:rsidR="00102CD1" w:rsidRPr="00AE7B74" w:rsidRDefault="00102CD1" w:rsidP="00102CD1">
      <w:pPr>
        <w:jc w:val="both"/>
        <w:rPr>
          <w:rFonts w:ascii="Garamond" w:hAnsi="Garamond" w:cs="Arial"/>
          <w:sz w:val="24"/>
          <w:szCs w:val="24"/>
        </w:rPr>
      </w:pPr>
    </w:p>
    <w:p w14:paraId="41C62138" w14:textId="77777777" w:rsidR="00102CD1" w:rsidRPr="00AE7B74" w:rsidRDefault="00102CD1" w:rsidP="00102CD1">
      <w:pPr>
        <w:keepNext/>
        <w:pBdr>
          <w:top w:val="single" w:sz="4" w:space="1" w:color="auto"/>
          <w:left w:val="single" w:sz="4" w:space="4" w:color="auto"/>
          <w:bottom w:val="single" w:sz="4" w:space="1" w:color="auto"/>
          <w:right w:val="single" w:sz="4" w:space="4" w:color="auto"/>
        </w:pBdr>
        <w:jc w:val="center"/>
        <w:outlineLvl w:val="0"/>
        <w:rPr>
          <w:rFonts w:ascii="Garamond" w:hAnsi="Garamond"/>
          <w:b/>
          <w:bCs/>
          <w:sz w:val="24"/>
          <w:szCs w:val="24"/>
        </w:rPr>
      </w:pPr>
      <w:r w:rsidRPr="00AE7B74">
        <w:rPr>
          <w:rFonts w:ascii="Garamond" w:hAnsi="Garamond" w:cs="Arial"/>
          <w:b/>
          <w:bCs/>
          <w:sz w:val="24"/>
          <w:szCs w:val="24"/>
        </w:rPr>
        <w:t>INFORMATIONS COMPLEMENTAIRES</w:t>
      </w:r>
    </w:p>
    <w:p w14:paraId="68F54A77" w14:textId="77777777" w:rsidR="00102CD1" w:rsidRPr="00AE7B74" w:rsidRDefault="00102CD1" w:rsidP="00102CD1">
      <w:pPr>
        <w:ind w:left="567"/>
        <w:jc w:val="both"/>
        <w:rPr>
          <w:rFonts w:ascii="Garamond" w:hAnsi="Garamond" w:cs="Arial"/>
          <w:sz w:val="24"/>
          <w:szCs w:val="24"/>
        </w:rPr>
      </w:pPr>
    </w:p>
    <w:p w14:paraId="2536B15E" w14:textId="5AAC6CDC" w:rsidR="00102CD1" w:rsidRDefault="00102CD1" w:rsidP="00102CD1">
      <w:pPr>
        <w:ind w:left="-709" w:firstLine="709"/>
        <w:rPr>
          <w:rFonts w:ascii="Garamond" w:hAnsi="Garamond"/>
          <w:sz w:val="24"/>
          <w:szCs w:val="24"/>
        </w:rPr>
      </w:pPr>
      <w:r w:rsidRPr="00AE7B74">
        <w:rPr>
          <w:rFonts w:ascii="Garamond" w:hAnsi="Garamond"/>
          <w:sz w:val="24"/>
          <w:szCs w:val="24"/>
          <w:u w:val="single"/>
        </w:rPr>
        <w:t>Localisation</w:t>
      </w:r>
      <w:r w:rsidRPr="00AE7B74">
        <w:rPr>
          <w:rFonts w:ascii="Garamond" w:hAnsi="Garamond"/>
          <w:sz w:val="24"/>
          <w:szCs w:val="24"/>
        </w:rPr>
        <w:t> : La résidence administrative du poste est basée à Arras.</w:t>
      </w:r>
    </w:p>
    <w:p w14:paraId="23D92A3C" w14:textId="77777777" w:rsidR="001851A3" w:rsidRPr="00AE7B74" w:rsidRDefault="001851A3" w:rsidP="00102CD1">
      <w:pPr>
        <w:ind w:left="-709" w:firstLine="709"/>
        <w:rPr>
          <w:rFonts w:ascii="Garamond" w:hAnsi="Garamond"/>
          <w:sz w:val="24"/>
          <w:szCs w:val="24"/>
        </w:rPr>
      </w:pPr>
    </w:p>
    <w:p w14:paraId="3E3F1979" w14:textId="1B035295" w:rsidR="00102CD1" w:rsidRPr="001851A3" w:rsidRDefault="001851A3" w:rsidP="00102CD1">
      <w:pPr>
        <w:rPr>
          <w:rFonts w:ascii="Garamond" w:hAnsi="Garamond"/>
          <w:b/>
          <w:sz w:val="24"/>
          <w:szCs w:val="24"/>
        </w:rPr>
      </w:pPr>
      <w:r w:rsidRPr="001851A3">
        <w:rPr>
          <w:rFonts w:ascii="Garamond" w:hAnsi="Garamond"/>
          <w:b/>
          <w:sz w:val="24"/>
          <w:szCs w:val="24"/>
        </w:rPr>
        <w:t>Ce poste est susceptible d’être éligible au télétravail</w:t>
      </w:r>
      <w:r w:rsidR="00B42212">
        <w:rPr>
          <w:rFonts w:ascii="Garamond" w:hAnsi="Garamond"/>
          <w:b/>
          <w:sz w:val="24"/>
          <w:szCs w:val="24"/>
        </w:rPr>
        <w:t> : oui.</w:t>
      </w:r>
    </w:p>
    <w:p w14:paraId="7E6B806E" w14:textId="77777777" w:rsidR="001851A3" w:rsidRPr="00AE7B74" w:rsidRDefault="001851A3" w:rsidP="00102CD1">
      <w:pPr>
        <w:rPr>
          <w:rFonts w:ascii="Garamond" w:hAnsi="Garamond"/>
          <w:sz w:val="24"/>
          <w:szCs w:val="24"/>
        </w:rPr>
      </w:pPr>
    </w:p>
    <w:p w14:paraId="15C104E3" w14:textId="77777777" w:rsidR="00102CD1" w:rsidRPr="00AE7B74" w:rsidRDefault="00102CD1" w:rsidP="00102CD1">
      <w:pPr>
        <w:jc w:val="both"/>
        <w:rPr>
          <w:rFonts w:ascii="Garamond" w:hAnsi="Garamond" w:cs="Arial"/>
          <w:b/>
          <w:bCs/>
          <w:i/>
          <w:iCs/>
          <w:sz w:val="24"/>
          <w:szCs w:val="24"/>
        </w:rPr>
      </w:pPr>
      <w:r w:rsidRPr="00AE7B74">
        <w:rPr>
          <w:rFonts w:ascii="Garamond" w:hAnsi="Garamond" w:cs="Arial"/>
          <w:b/>
          <w:bCs/>
          <w:i/>
          <w:iCs/>
          <w:sz w:val="24"/>
          <w:szCs w:val="24"/>
        </w:rPr>
        <w:t xml:space="preserve">Conformément au principe d’égalité d’accès à l’emploi public, cet emploi est ouvert, </w:t>
      </w:r>
      <w:r w:rsidRPr="00AE7B74">
        <w:rPr>
          <w:rFonts w:ascii="Garamond" w:hAnsi="Garamond" w:cs="Arial"/>
          <w:b/>
          <w:bCs/>
          <w:i/>
          <w:iCs/>
          <w:sz w:val="24"/>
          <w:szCs w:val="24"/>
          <w:u w:val="single"/>
        </w:rPr>
        <w:t>à compétences égales</w:t>
      </w:r>
      <w:r w:rsidRPr="00AE7B74">
        <w:rPr>
          <w:rFonts w:ascii="Garamond" w:hAnsi="Garamond" w:cs="Arial"/>
          <w:b/>
          <w:bCs/>
          <w:i/>
          <w:iCs/>
          <w:sz w:val="24"/>
          <w:szCs w:val="24"/>
        </w:rPr>
        <w:t>, à tous les candidats remplissant les conditions statutaires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contractuelle.</w:t>
      </w:r>
    </w:p>
    <w:p w14:paraId="124F55A7" w14:textId="77777777" w:rsidR="00102CD1" w:rsidRPr="00AE7B74" w:rsidRDefault="00102CD1" w:rsidP="00102CD1">
      <w:pPr>
        <w:jc w:val="both"/>
        <w:rPr>
          <w:rFonts w:ascii="Garamond" w:hAnsi="Garamond" w:cs="Arial"/>
          <w:bCs/>
          <w:sz w:val="24"/>
          <w:szCs w:val="24"/>
        </w:rPr>
      </w:pPr>
    </w:p>
    <w:p w14:paraId="0895A3B0" w14:textId="77777777" w:rsidR="00102CD1" w:rsidRPr="00AE7B74" w:rsidRDefault="00102CD1" w:rsidP="00102CD1">
      <w:pPr>
        <w:keepNext/>
        <w:pBdr>
          <w:top w:val="single" w:sz="4" w:space="1" w:color="auto"/>
          <w:left w:val="single" w:sz="4" w:space="4" w:color="auto"/>
          <w:bottom w:val="single" w:sz="4" w:space="1" w:color="auto"/>
          <w:right w:val="single" w:sz="4" w:space="4" w:color="auto"/>
        </w:pBdr>
        <w:jc w:val="center"/>
        <w:outlineLvl w:val="0"/>
        <w:rPr>
          <w:rFonts w:ascii="Garamond" w:hAnsi="Garamond" w:cs="Arial"/>
          <w:bCs/>
          <w:sz w:val="24"/>
          <w:szCs w:val="24"/>
        </w:rPr>
      </w:pPr>
      <w:r w:rsidRPr="00AE7B74">
        <w:rPr>
          <w:rFonts w:ascii="Garamond" w:hAnsi="Garamond" w:cs="Arial"/>
          <w:b/>
          <w:bCs/>
          <w:sz w:val="24"/>
          <w:szCs w:val="24"/>
        </w:rPr>
        <w:t>CONTACTS</w:t>
      </w:r>
    </w:p>
    <w:p w14:paraId="6FB55D5E" w14:textId="77777777" w:rsidR="00102CD1" w:rsidRPr="00AE7B74" w:rsidRDefault="00102CD1" w:rsidP="00102CD1">
      <w:pPr>
        <w:ind w:left="567"/>
        <w:jc w:val="both"/>
        <w:rPr>
          <w:rFonts w:ascii="Garamond" w:hAnsi="Garamond" w:cs="Arial"/>
          <w:sz w:val="24"/>
          <w:szCs w:val="24"/>
        </w:rPr>
      </w:pPr>
    </w:p>
    <w:p w14:paraId="07A9D691" w14:textId="726984BD" w:rsidR="00AE7B74" w:rsidRPr="00AE7B74" w:rsidRDefault="00AE7B74" w:rsidP="00AE7B74">
      <w:pPr>
        <w:jc w:val="both"/>
        <w:rPr>
          <w:rFonts w:ascii="Garamond" w:hAnsi="Garamond" w:cs="Arial"/>
          <w:sz w:val="24"/>
          <w:szCs w:val="24"/>
        </w:rPr>
      </w:pPr>
      <w:r w:rsidRPr="00AE7B74">
        <w:rPr>
          <w:rFonts w:ascii="Garamond" w:hAnsi="Garamond" w:cs="Arial"/>
          <w:sz w:val="24"/>
          <w:szCs w:val="24"/>
        </w:rPr>
        <w:t xml:space="preserve">Les lettres de candidature doivent être adressées à Monsieur le Président du Conseil départemental du Pas-de-Calais – Direction adjointe des Ressources Humaines Gestion de Proximité - Hôtel du Département – Rue Ferdinand Buisson, 62018 ARRAS Cedex 9 ou par courriel à </w:t>
      </w:r>
      <w:hyperlink r:id="rId5" w:history="1">
        <w:r w:rsidRPr="00AE7B74">
          <w:rPr>
            <w:rFonts w:ascii="Garamond" w:hAnsi="Garamond" w:cs="Arial"/>
            <w:color w:val="0000FF"/>
            <w:sz w:val="24"/>
            <w:szCs w:val="24"/>
            <w:u w:val="single"/>
          </w:rPr>
          <w:t>recrutement@pasdecalais.fr</w:t>
        </w:r>
      </w:hyperlink>
      <w:r w:rsidRPr="00AE7B74">
        <w:rPr>
          <w:rFonts w:ascii="Garamond" w:hAnsi="Garamond" w:cs="Arial"/>
          <w:sz w:val="24"/>
          <w:szCs w:val="24"/>
        </w:rPr>
        <w:t xml:space="preserve"> sous la référence ML/VC/ Juriste SCJAPC.</w:t>
      </w:r>
    </w:p>
    <w:p w14:paraId="31C1F7A2" w14:textId="77777777" w:rsidR="00102CD1" w:rsidRPr="00AE7B74" w:rsidRDefault="00102CD1" w:rsidP="00102CD1">
      <w:pPr>
        <w:jc w:val="both"/>
        <w:rPr>
          <w:rFonts w:ascii="Garamond" w:hAnsi="Garamond" w:cs="Arial"/>
          <w:sz w:val="24"/>
          <w:szCs w:val="24"/>
        </w:rPr>
      </w:pPr>
      <w:r w:rsidRPr="00AE7B74">
        <w:rPr>
          <w:rFonts w:ascii="Garamond" w:hAnsi="Garamond" w:cs="Arial"/>
          <w:sz w:val="24"/>
          <w:szCs w:val="24"/>
        </w:rPr>
        <w:t xml:space="preserve"> </w:t>
      </w:r>
    </w:p>
    <w:p w14:paraId="7945E068" w14:textId="30BF7D45" w:rsidR="00102CD1" w:rsidRPr="00AE7B74" w:rsidRDefault="00AE7B74" w:rsidP="00102CD1">
      <w:pPr>
        <w:jc w:val="both"/>
        <w:rPr>
          <w:rFonts w:ascii="Garamond" w:hAnsi="Garamond" w:cs="Arial"/>
          <w:sz w:val="24"/>
          <w:szCs w:val="24"/>
        </w:rPr>
      </w:pPr>
      <w:r w:rsidRPr="00AE7B74">
        <w:rPr>
          <w:rFonts w:ascii="Garamond" w:hAnsi="Garamond" w:cs="Arial"/>
          <w:sz w:val="24"/>
          <w:szCs w:val="24"/>
        </w:rPr>
        <w:t xml:space="preserve">En ce qui concerne la nature du poste, les contacts peuvent être pris auprès de </w:t>
      </w:r>
      <w:r>
        <w:rPr>
          <w:rFonts w:ascii="Garamond" w:hAnsi="Garamond" w:cs="Arial"/>
          <w:sz w:val="24"/>
          <w:szCs w:val="24"/>
        </w:rPr>
        <w:t xml:space="preserve">                               Madame </w:t>
      </w:r>
      <w:r w:rsidR="00BE355F" w:rsidRPr="00AE7B74">
        <w:rPr>
          <w:rFonts w:ascii="Garamond" w:hAnsi="Garamond" w:cs="Arial"/>
          <w:sz w:val="24"/>
          <w:szCs w:val="24"/>
        </w:rPr>
        <w:t>Sarah WECLAWIAK, chef du Service Conseil Juridique et Appui dans les Procédures Contractuelles</w:t>
      </w:r>
      <w:r w:rsidR="00E80C29" w:rsidRPr="00AE7B74">
        <w:rPr>
          <w:rFonts w:ascii="Garamond" w:hAnsi="Garamond" w:cs="Arial"/>
          <w:sz w:val="24"/>
          <w:szCs w:val="24"/>
        </w:rPr>
        <w:t>, au 03.21.21.60.99.</w:t>
      </w:r>
    </w:p>
    <w:p w14:paraId="08BEFED4" w14:textId="77777777" w:rsidR="00102CD1" w:rsidRPr="00AE7B74" w:rsidRDefault="00102CD1" w:rsidP="00102CD1">
      <w:pPr>
        <w:jc w:val="both"/>
        <w:rPr>
          <w:rFonts w:ascii="Garamond" w:hAnsi="Garamond" w:cs="Arial"/>
          <w:sz w:val="24"/>
          <w:szCs w:val="24"/>
        </w:rPr>
      </w:pPr>
    </w:p>
    <w:p w14:paraId="5AEDF6EF" w14:textId="77777777" w:rsidR="00AE7B74" w:rsidRPr="00AE7B74" w:rsidRDefault="00AE7B74" w:rsidP="00AE7B74">
      <w:pPr>
        <w:jc w:val="both"/>
        <w:rPr>
          <w:rFonts w:ascii="Garamond" w:hAnsi="Garamond" w:cs="Arial"/>
          <w:sz w:val="24"/>
          <w:szCs w:val="24"/>
        </w:rPr>
      </w:pPr>
      <w:r w:rsidRPr="00AE7B74">
        <w:rPr>
          <w:rFonts w:ascii="Garamond" w:hAnsi="Garamond" w:cs="Arial"/>
          <w:sz w:val="24"/>
          <w:szCs w:val="24"/>
        </w:rPr>
        <w:t xml:space="preserve">Pour tout autre renseignement, vous pouvez contacter Mesdames Véronique CANDELIER et Myriam LORBER, Chargées de recrutement au 03 21 21 61 37 ou 03 21 21 56 85 ou par courriel : </w:t>
      </w:r>
      <w:hyperlink r:id="rId6" w:history="1">
        <w:r w:rsidRPr="00AE7B74">
          <w:rPr>
            <w:rFonts w:ascii="Garamond" w:hAnsi="Garamond" w:cs="Arial"/>
            <w:color w:val="0000FF"/>
            <w:sz w:val="24"/>
            <w:szCs w:val="24"/>
            <w:u w:val="single"/>
          </w:rPr>
          <w:t>recrutement@pasdecalais.fr</w:t>
        </w:r>
      </w:hyperlink>
      <w:r w:rsidRPr="00AE7B74">
        <w:rPr>
          <w:rFonts w:ascii="Garamond" w:hAnsi="Garamond" w:cs="Arial"/>
          <w:sz w:val="24"/>
          <w:szCs w:val="24"/>
        </w:rPr>
        <w:t>.</w:t>
      </w:r>
    </w:p>
    <w:p w14:paraId="762718FF" w14:textId="77777777" w:rsidR="00AE7B74" w:rsidRPr="00AE7B74" w:rsidRDefault="00AE7B74" w:rsidP="00AE7B74">
      <w:pPr>
        <w:jc w:val="both"/>
        <w:rPr>
          <w:rFonts w:ascii="Garamond" w:hAnsi="Garamond" w:cs="Arial"/>
          <w:sz w:val="24"/>
          <w:szCs w:val="24"/>
        </w:rPr>
      </w:pPr>
    </w:p>
    <w:p w14:paraId="0C310448" w14:textId="7E6511AF" w:rsidR="00AE7B74" w:rsidRPr="00AE7B74" w:rsidRDefault="00AE7B74" w:rsidP="00AE7B74">
      <w:pPr>
        <w:jc w:val="both"/>
        <w:rPr>
          <w:rFonts w:ascii="Garamond" w:hAnsi="Garamond" w:cs="Arial"/>
          <w:b/>
          <w:sz w:val="24"/>
          <w:szCs w:val="24"/>
        </w:rPr>
      </w:pPr>
      <w:r w:rsidRPr="00AE7B74">
        <w:rPr>
          <w:rFonts w:ascii="Garamond" w:hAnsi="Garamond" w:cs="Arial"/>
          <w:b/>
          <w:sz w:val="24"/>
          <w:szCs w:val="24"/>
          <w:u w:val="single"/>
        </w:rPr>
        <w:t>Date limite de réception des candidatures</w:t>
      </w:r>
      <w:r w:rsidRPr="00AE7B74">
        <w:rPr>
          <w:rFonts w:ascii="Garamond" w:hAnsi="Garamond" w:cs="Arial"/>
          <w:b/>
          <w:sz w:val="24"/>
          <w:szCs w:val="24"/>
        </w:rPr>
        <w:t xml:space="preserve"> :  </w:t>
      </w:r>
      <w:r w:rsidR="00DE7A11">
        <w:rPr>
          <w:rFonts w:ascii="Garamond" w:hAnsi="Garamond" w:cs="Arial"/>
          <w:b/>
          <w:sz w:val="24"/>
          <w:szCs w:val="24"/>
        </w:rPr>
        <w:t xml:space="preserve">31 </w:t>
      </w:r>
      <w:r w:rsidRPr="00AE7B74">
        <w:rPr>
          <w:rFonts w:ascii="Garamond" w:hAnsi="Garamond" w:cs="Arial"/>
          <w:b/>
          <w:sz w:val="24"/>
          <w:szCs w:val="24"/>
        </w:rPr>
        <w:t>janvier 2019 au plus tard.</w:t>
      </w:r>
    </w:p>
    <w:p w14:paraId="343C4B57" w14:textId="77777777" w:rsidR="00C37709" w:rsidRPr="00AE7B74" w:rsidRDefault="00C37709">
      <w:pPr>
        <w:rPr>
          <w:rFonts w:ascii="Garamond" w:hAnsi="Garamond"/>
          <w:sz w:val="24"/>
          <w:szCs w:val="24"/>
        </w:rPr>
      </w:pPr>
    </w:p>
    <w:sectPr w:rsidR="00C37709" w:rsidRPr="00AE7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C57"/>
    <w:multiLevelType w:val="hybridMultilevel"/>
    <w:tmpl w:val="C840E0C4"/>
    <w:lvl w:ilvl="0" w:tplc="0712B70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1465784"/>
    <w:multiLevelType w:val="hybridMultilevel"/>
    <w:tmpl w:val="59B6113E"/>
    <w:lvl w:ilvl="0" w:tplc="0712B70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62C77C1"/>
    <w:multiLevelType w:val="hybridMultilevel"/>
    <w:tmpl w:val="1292A89C"/>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78F5210B"/>
    <w:multiLevelType w:val="hybridMultilevel"/>
    <w:tmpl w:val="E5D22CFC"/>
    <w:lvl w:ilvl="0" w:tplc="0712B70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28"/>
    <w:rsid w:val="00012FFB"/>
    <w:rsid w:val="00102CD1"/>
    <w:rsid w:val="001851A3"/>
    <w:rsid w:val="005E5DF3"/>
    <w:rsid w:val="00921192"/>
    <w:rsid w:val="00947E28"/>
    <w:rsid w:val="00AE7B74"/>
    <w:rsid w:val="00B42212"/>
    <w:rsid w:val="00BE355F"/>
    <w:rsid w:val="00C37709"/>
    <w:rsid w:val="00CE2FFB"/>
    <w:rsid w:val="00D40912"/>
    <w:rsid w:val="00DE7A11"/>
    <w:rsid w:val="00E80C29"/>
    <w:rsid w:val="00FB4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9CBA"/>
  <w15:chartTrackingRefBased/>
  <w15:docId w15:val="{D609A83A-3268-4214-83E1-E7586B0D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D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102CD1"/>
  </w:style>
  <w:style w:type="character" w:customStyle="1" w:styleId="CommentaireCar">
    <w:name w:val="Commentaire Car"/>
    <w:basedOn w:val="Policepardfaut"/>
    <w:link w:val="Commentaire"/>
    <w:uiPriority w:val="99"/>
    <w:semiHidden/>
    <w:rsid w:val="00102CD1"/>
    <w:rPr>
      <w:rFonts w:ascii="Times New Roman" w:eastAsia="Times New Roman" w:hAnsi="Times New Roman" w:cs="Times New Roman"/>
      <w:sz w:val="20"/>
      <w:szCs w:val="20"/>
      <w:lang w:eastAsia="fr-FR"/>
    </w:rPr>
  </w:style>
  <w:style w:type="character" w:styleId="Marquedecommentaire">
    <w:name w:val="annotation reference"/>
    <w:uiPriority w:val="99"/>
    <w:semiHidden/>
    <w:unhideWhenUsed/>
    <w:rsid w:val="00102CD1"/>
    <w:rPr>
      <w:sz w:val="16"/>
      <w:szCs w:val="16"/>
    </w:rPr>
  </w:style>
  <w:style w:type="paragraph" w:styleId="Textedebulles">
    <w:name w:val="Balloon Text"/>
    <w:basedOn w:val="Normal"/>
    <w:link w:val="TextedebullesCar"/>
    <w:uiPriority w:val="99"/>
    <w:semiHidden/>
    <w:unhideWhenUsed/>
    <w:rsid w:val="00102C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2CD1"/>
    <w:rPr>
      <w:rFonts w:ascii="Segoe UI" w:eastAsia="Times New Roman" w:hAnsi="Segoe UI" w:cs="Segoe UI"/>
      <w:sz w:val="18"/>
      <w:szCs w:val="18"/>
      <w:lang w:eastAsia="fr-FR"/>
    </w:rPr>
  </w:style>
  <w:style w:type="paragraph" w:styleId="Rvision">
    <w:name w:val="Revision"/>
    <w:hidden/>
    <w:uiPriority w:val="99"/>
    <w:semiHidden/>
    <w:rsid w:val="00CE2FFB"/>
    <w:pPr>
      <w:spacing w:after="0" w:line="240" w:lineRule="auto"/>
    </w:pPr>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E5DF3"/>
    <w:rPr>
      <w:b/>
      <w:bCs/>
    </w:rPr>
  </w:style>
  <w:style w:type="character" w:customStyle="1" w:styleId="ObjetducommentaireCar">
    <w:name w:val="Objet du commentaire Car"/>
    <w:basedOn w:val="CommentaireCar"/>
    <w:link w:val="Objetducommentaire"/>
    <w:uiPriority w:val="99"/>
    <w:semiHidden/>
    <w:rsid w:val="005E5DF3"/>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pasdecalais.fr" TargetMode="External"/><Relationship Id="rId5" Type="http://schemas.openxmlformats.org/officeDocument/2006/relationships/hyperlink" Target="mailto:recrutement@pasdecala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1038</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Weclawiak Sarah</dc:creator>
  <cp:keywords/>
  <dc:description/>
  <cp:lastModifiedBy>Dhersin Florence</cp:lastModifiedBy>
  <cp:revision>10</cp:revision>
  <dcterms:created xsi:type="dcterms:W3CDTF">2018-12-11T15:36:00Z</dcterms:created>
  <dcterms:modified xsi:type="dcterms:W3CDTF">2019-01-14T09:01:00Z</dcterms:modified>
</cp:coreProperties>
</file>